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294" w:rsidRDefault="00A44294" w:rsidP="00A44294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Додаток 1</w:t>
      </w:r>
    </w:p>
    <w:p w:rsidR="00A44294" w:rsidRDefault="00A44294" w:rsidP="00A44294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ЗАТВЕРДЖЕНО</w:t>
      </w:r>
    </w:p>
    <w:p w:rsidR="00A44294" w:rsidRDefault="00A44294" w:rsidP="00A44294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Наказ від 01.09.2026 № 68</w:t>
      </w:r>
    </w:p>
    <w:p w:rsidR="00A44294" w:rsidRDefault="00A44294" w:rsidP="00A44294">
      <w:pPr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ПОРЯДОК</w:t>
      </w:r>
    </w:p>
    <w:p w:rsidR="00A44294" w:rsidRDefault="00A44294" w:rsidP="00A44294">
      <w:pPr>
        <w:spacing w:after="0" w:line="276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uk-UA"/>
        </w:rPr>
        <w:t>реагування на випадки насильства, жорстокого поводження з дітьми та булінгу (цькування) у Степанківському ліцеї-опорному закладі загальної середньої освіти Степанківської сільської ради Черкаського району Черкаської області</w:t>
      </w:r>
    </w:p>
    <w:p w:rsidR="00A44294" w:rsidRDefault="00A44294" w:rsidP="003160FB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1. Загальні положення</w:t>
      </w:r>
    </w:p>
    <w:p w:rsidR="00A44294" w:rsidRDefault="00A44294" w:rsidP="003160FB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1.1. Цей Порядок визначає механізм реагування на випадки будь-яких форм насильства (фізичного, психологічного, економічного, сексуального,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т.ч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. із застосуванням електронних комунікацій/кібербулінгу) та булінгу щодо учасників освітнього процесу.</w:t>
      </w:r>
    </w:p>
    <w:p w:rsidR="00A44294" w:rsidRDefault="00A44294" w:rsidP="003160FB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1.2. Метою Порядку є забезпечення захисту прав дитини, створення безпечного освітнього середовища, припинення дій насильства та надання допомоги постраждалим.</w:t>
      </w:r>
    </w:p>
    <w:p w:rsidR="00A44294" w:rsidRDefault="00A44294" w:rsidP="003160FB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2. Порядок подання та реєстрації повідомлень</w:t>
      </w:r>
    </w:p>
    <w:p w:rsidR="00A44294" w:rsidRDefault="00A44294" w:rsidP="003160FB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2.1. Повідомлення про випадок насильства або булінгу може бути подано будь-яким учасником освітнього процесу, батьками або третіми особами.</w:t>
      </w:r>
    </w:p>
    <w:p w:rsidR="00A44294" w:rsidRDefault="00A44294" w:rsidP="003160FB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2.2. Повідомлення подається у такій формі:</w:t>
      </w:r>
    </w:p>
    <w:p w:rsidR="00A44294" w:rsidRDefault="00A44294" w:rsidP="003160FB">
      <w:pPr>
        <w:numPr>
          <w:ilvl w:val="0"/>
          <w:numId w:val="1"/>
        </w:numPr>
        <w:tabs>
          <w:tab w:val="left" w:pos="851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письмово або усно відповідальній особі чи директору закладу;</w:t>
      </w:r>
    </w:p>
    <w:p w:rsidR="00A44294" w:rsidRDefault="00A44294" w:rsidP="003160FB">
      <w:pPr>
        <w:numPr>
          <w:ilvl w:val="0"/>
          <w:numId w:val="1"/>
        </w:numPr>
        <w:tabs>
          <w:tab w:val="left" w:pos="851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електронним листом на офіційну пошту закладу;</w:t>
      </w:r>
    </w:p>
    <w:p w:rsidR="00A44294" w:rsidRDefault="00A44294" w:rsidP="003160FB">
      <w:pPr>
        <w:numPr>
          <w:ilvl w:val="0"/>
          <w:numId w:val="1"/>
        </w:numPr>
        <w:tabs>
          <w:tab w:val="left" w:pos="851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анонімно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через «Скриньку довіри» або спеціальну онлайн-форму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вебсайті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закладу.</w:t>
      </w:r>
    </w:p>
    <w:p w:rsidR="00A44294" w:rsidRDefault="00A44294" w:rsidP="003160FB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2.3. Усі повідомлення підлягають обов'язковій реєстрації у Журналі обліку повідомлень в день їх отримання (або в перший робочий день після вихідних).</w:t>
      </w:r>
    </w:p>
    <w:p w:rsidR="00A44294" w:rsidRDefault="00A44294" w:rsidP="003160FB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3. Термінові заходи реагування</w:t>
      </w:r>
    </w:p>
    <w:p w:rsidR="00A44294" w:rsidRDefault="00A44294" w:rsidP="003160FB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3.1. Керівник закладу розглядає зареєстроване повідомлення протягом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1 доби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A44294" w:rsidRDefault="00A44294" w:rsidP="003160FB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3.2. У разі виявлення безпосередньої загрози життю чи здоров'ю дитини, ознак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кримінального правопорушення або важкого травмування:</w:t>
      </w:r>
    </w:p>
    <w:p w:rsidR="00A44294" w:rsidRDefault="00A44294" w:rsidP="003160FB">
      <w:pPr>
        <w:numPr>
          <w:ilvl w:val="0"/>
          <w:numId w:val="2"/>
        </w:numPr>
        <w:tabs>
          <w:tab w:val="left" w:pos="851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негайно вживаються заходи для припинення насильства та надання медичної допомоги;</w:t>
      </w:r>
    </w:p>
    <w:p w:rsidR="00A44294" w:rsidRDefault="00A44294" w:rsidP="003160FB">
      <w:pPr>
        <w:numPr>
          <w:ilvl w:val="0"/>
          <w:numId w:val="2"/>
        </w:numPr>
        <w:tabs>
          <w:tab w:val="left" w:pos="851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не пізніше ніж через 3 години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письмово повідомляються підрозділи Національної поліції України та Служба у справах дітей.</w:t>
      </w:r>
    </w:p>
    <w:p w:rsidR="00A44294" w:rsidRDefault="00A44294" w:rsidP="003160FB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4. Діяльність Комісії з розгляду випадків насильства та булінгу</w:t>
      </w:r>
    </w:p>
    <w:p w:rsidR="00A44294" w:rsidRDefault="00A44294" w:rsidP="003160FB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4.1. Для розгляду випадків наказом директора скликається засідання Комісії. Термін скликання —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не пізніше 3 робочих днів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 дня отримання повідомлення.</w:t>
      </w:r>
    </w:p>
    <w:p w:rsidR="00A44294" w:rsidRDefault="00A44294" w:rsidP="003160FB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4.2. Основними завданнями Комісії є:</w:t>
      </w:r>
    </w:p>
    <w:p w:rsidR="00A44294" w:rsidRDefault="00A44294" w:rsidP="003160FB">
      <w:pPr>
        <w:numPr>
          <w:ilvl w:val="0"/>
          <w:numId w:val="3"/>
        </w:numPr>
        <w:tabs>
          <w:tab w:val="left" w:pos="851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з'ясування обставин та оцінка причин конфлікту/насильства;</w:t>
      </w:r>
    </w:p>
    <w:p w:rsidR="00A44294" w:rsidRDefault="00A44294" w:rsidP="003160FB">
      <w:pPr>
        <w:numPr>
          <w:ilvl w:val="0"/>
          <w:numId w:val="3"/>
        </w:numPr>
        <w:tabs>
          <w:tab w:val="left" w:pos="851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забезпечення права дитини бути вислуханою (із дотриманням умов психологічного комфорту, за потреби — у присутності психолога чи батьків);</w:t>
      </w:r>
    </w:p>
    <w:p w:rsidR="00A44294" w:rsidRDefault="00A44294" w:rsidP="003160FB">
      <w:pPr>
        <w:numPr>
          <w:ilvl w:val="0"/>
          <w:numId w:val="3"/>
        </w:numPr>
        <w:tabs>
          <w:tab w:val="left" w:pos="851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розробка заходів виховного впливу, індивідуальної підтримки та психолого-педагогічного супроводу для постраждалого, кривдника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булера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) та свідків;</w:t>
      </w:r>
    </w:p>
    <w:p w:rsidR="00A44294" w:rsidRDefault="00A44294" w:rsidP="003160FB">
      <w:pPr>
        <w:numPr>
          <w:ilvl w:val="0"/>
          <w:numId w:val="3"/>
        </w:numPr>
        <w:tabs>
          <w:tab w:val="left" w:pos="851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Комісія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не встановлює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наявність складу адміністративного чи кримінального правопорушення, а оцінює потребу в допомозі та застосуванні педагогічних заходів.</w:t>
      </w:r>
    </w:p>
    <w:p w:rsidR="00A44294" w:rsidRDefault="00A44294" w:rsidP="003160FB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5. Заходи виховного впливу та супроводу</w:t>
      </w:r>
    </w:p>
    <w:p w:rsidR="00A44294" w:rsidRDefault="00A44294" w:rsidP="003160FB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5.1. До здобувачів освіти, які вчинили насильство/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булінг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, застосовуються заходи виховного впливу: бесіди, залучення до відновних практик (медіації), індивідуальні консультації психолога, залучення до суспільно корисної чи виховної роботи закладу.</w:t>
      </w:r>
    </w:p>
    <w:p w:rsidR="004A3830" w:rsidRPr="00A44294" w:rsidRDefault="00A44294" w:rsidP="003160FB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5.2. Для постраждалої дитини розробляється план індивідуального супроводу (психологічна допомога, корекція освітнього траєкторії за потреби).</w:t>
      </w:r>
    </w:p>
    <w:sectPr w:rsidR="004A3830" w:rsidRPr="00A4429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61B87"/>
    <w:multiLevelType w:val="multilevel"/>
    <w:tmpl w:val="63423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BA4A22"/>
    <w:multiLevelType w:val="multilevel"/>
    <w:tmpl w:val="917A8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450CE2"/>
    <w:multiLevelType w:val="multilevel"/>
    <w:tmpl w:val="FBB6F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290"/>
    <w:rsid w:val="003160FB"/>
    <w:rsid w:val="004A3830"/>
    <w:rsid w:val="008C6290"/>
    <w:rsid w:val="00A4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1590D"/>
  <w15:chartTrackingRefBased/>
  <w15:docId w15:val="{F9495161-E815-4027-8533-A1071A742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29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1845</Words>
  <Characters>1052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змісту освіти</Company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</dc:creator>
  <cp:keywords/>
  <dc:description/>
  <cp:lastModifiedBy>Секретар</cp:lastModifiedBy>
  <cp:revision>2</cp:revision>
  <dcterms:created xsi:type="dcterms:W3CDTF">2026-09-22T10:57:00Z</dcterms:created>
  <dcterms:modified xsi:type="dcterms:W3CDTF">2026-09-22T10:59:00Z</dcterms:modified>
</cp:coreProperties>
</file>